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AE5EA" w14:textId="55309D0B" w:rsidR="007368BB" w:rsidRDefault="007368BB" w:rsidP="005A2F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Sous l’item « </w:t>
      </w:r>
      <w:r w:rsidR="002D39F9">
        <w:rPr>
          <w:b/>
          <w:bCs/>
          <w:sz w:val="24"/>
          <w:szCs w:val="24"/>
        </w:rPr>
        <w:t>hôtels</w:t>
      </w:r>
      <w:r>
        <w:rPr>
          <w:b/>
          <w:bCs/>
          <w:sz w:val="24"/>
          <w:szCs w:val="24"/>
        </w:rPr>
        <w:t xml:space="preserve"> meublés</w:t>
      </w:r>
      <w:r w:rsidR="002D39F9">
        <w:rPr>
          <w:b/>
          <w:bCs/>
          <w:sz w:val="24"/>
          <w:szCs w:val="24"/>
        </w:rPr>
        <w:t> »</w:t>
      </w:r>
    </w:p>
    <w:p w14:paraId="7B5E4CE9" w14:textId="11BF6047" w:rsidR="007368BB" w:rsidRPr="00FB4C7E" w:rsidRDefault="007368BB" w:rsidP="005A2FDA">
      <w:pPr>
        <w:rPr>
          <w:rStyle w:val="has-inline-color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Dans la phrase : </w:t>
      </w:r>
      <w:r>
        <w:t>Les textes utiles afférents :</w:t>
      </w:r>
      <w:r>
        <w:rPr>
          <w:rStyle w:val="has-inline-color"/>
        </w:rPr>
        <w:t xml:space="preserve"> </w:t>
      </w:r>
      <w:hyperlink r:id="rId4" w:history="1">
        <w:r>
          <w:rPr>
            <w:rStyle w:val="has-inline-color"/>
            <w:b/>
            <w:bCs/>
            <w:color w:val="0000FF"/>
            <w:u w:val="single"/>
          </w:rPr>
          <w:t>relatif aux ERP d’hébergement</w:t>
        </w:r>
      </w:hyperlink>
      <w:r>
        <w:rPr>
          <w:rStyle w:val="has-inline-color"/>
          <w:b/>
          <w:bCs/>
        </w:rPr>
        <w:t>,</w:t>
      </w:r>
      <w:r>
        <w:rPr>
          <w:rStyle w:val="lev"/>
        </w:rPr>
        <w:t xml:space="preserve"> </w:t>
      </w:r>
      <w:hyperlink r:id="rId5" w:history="1">
        <w:r>
          <w:rPr>
            <w:rStyle w:val="has-inline-color"/>
            <w:b/>
            <w:bCs/>
            <w:color w:val="0000FF"/>
            <w:u w:val="single"/>
          </w:rPr>
          <w:t xml:space="preserve">relatif au statut des occupants </w:t>
        </w:r>
      </w:hyperlink>
      <w:r>
        <w:rPr>
          <w:rStyle w:val="has-inline-color"/>
        </w:rPr>
        <w:t>ainsi que</w:t>
      </w:r>
      <w:hyperlink r:id="rId6" w:tgtFrame="_blank" w:history="1">
        <w:r>
          <w:rPr>
            <w:rStyle w:val="Lienhypertexte"/>
            <w:b/>
            <w:bCs/>
          </w:rPr>
          <w:t xml:space="preserve"> </w:t>
        </w:r>
      </w:hyperlink>
      <w:hyperlink r:id="rId7" w:tgtFrame="_blank" w:history="1">
        <w:r>
          <w:rPr>
            <w:rStyle w:val="has-inline-color"/>
            <w:b/>
            <w:bCs/>
            <w:color w:val="0000FF"/>
            <w:u w:val="single"/>
          </w:rPr>
          <w:t xml:space="preserve">le texte du code de commerce …… </w:t>
        </w:r>
      </w:hyperlink>
      <w:r w:rsidRPr="002D39F9">
        <w:rPr>
          <w:rStyle w:val="lev"/>
        </w:rPr>
        <w:t>s</w:t>
      </w:r>
      <w:r w:rsidRPr="002D39F9">
        <w:rPr>
          <w:sz w:val="24"/>
          <w:szCs w:val="24"/>
        </w:rPr>
        <w:t>upprimer le</w:t>
      </w:r>
      <w:r>
        <w:rPr>
          <w:b/>
          <w:bCs/>
          <w:sz w:val="24"/>
          <w:szCs w:val="24"/>
        </w:rPr>
        <w:t xml:space="preserve"> </w:t>
      </w:r>
      <w:r w:rsidR="00FB4C7E">
        <w:rPr>
          <w:b/>
          <w:bCs/>
          <w:sz w:val="24"/>
          <w:szCs w:val="24"/>
        </w:rPr>
        <w:t xml:space="preserve">  </w:t>
      </w:r>
      <w:r>
        <w:rPr>
          <w:rStyle w:val="has-inline-color"/>
        </w:rPr>
        <w:t xml:space="preserve">membre de phrase </w:t>
      </w:r>
      <w:r w:rsidR="008949A8" w:rsidRPr="002D39F9">
        <w:rPr>
          <w:rStyle w:val="has-inline-color"/>
          <w:i/>
          <w:iCs/>
        </w:rPr>
        <w:t>« </w:t>
      </w:r>
      <w:r w:rsidRPr="002D39F9">
        <w:rPr>
          <w:rStyle w:val="has-inline-color"/>
          <w:i/>
          <w:iCs/>
        </w:rPr>
        <w:t>ainsi que</w:t>
      </w:r>
      <w:hyperlink r:id="rId8" w:tgtFrame="_blank" w:history="1">
        <w:r w:rsidRPr="002D39F9">
          <w:rPr>
            <w:rStyle w:val="Lienhypertexte"/>
            <w:b/>
            <w:bCs/>
            <w:i/>
            <w:iCs/>
          </w:rPr>
          <w:t xml:space="preserve"> </w:t>
        </w:r>
      </w:hyperlink>
      <w:hyperlink r:id="rId9" w:tgtFrame="_blank" w:history="1">
        <w:r w:rsidRPr="002D39F9">
          <w:rPr>
            <w:rStyle w:val="has-inline-color"/>
            <w:b/>
            <w:bCs/>
            <w:i/>
            <w:iCs/>
            <w:color w:val="0000FF"/>
            <w:u w:val="single"/>
          </w:rPr>
          <w:t xml:space="preserve">le texte du code de commerce </w:t>
        </w:r>
      </w:hyperlink>
      <w:r w:rsidRPr="002D39F9">
        <w:rPr>
          <w:rStyle w:val="has-inline-color"/>
          <w:i/>
          <w:iCs/>
        </w:rPr>
        <w:t>qui prévoit la publicité au registre des suretés des arrêtés d’insécurité, d’insalubrité et de sécurité incendie intéressant les immeubles où sont exploités des fonds de commerce à des fins d’hébergement</w:t>
      </w:r>
      <w:r w:rsidR="008949A8" w:rsidRPr="002D39F9">
        <w:rPr>
          <w:rStyle w:val="has-inline-color"/>
          <w:i/>
          <w:iCs/>
        </w:rPr>
        <w:t> »</w:t>
      </w:r>
      <w:r w:rsidR="008949A8">
        <w:rPr>
          <w:rStyle w:val="has-inline-color"/>
        </w:rPr>
        <w:t xml:space="preserve"> </w:t>
      </w:r>
    </w:p>
    <w:p w14:paraId="685FCF0D" w14:textId="7CB5DE12" w:rsidR="008949A8" w:rsidRDefault="008949A8" w:rsidP="005A2FDA">
      <w:pPr>
        <w:rPr>
          <w:rStyle w:val="has-inline-color"/>
        </w:rPr>
      </w:pPr>
      <w:r>
        <w:rPr>
          <w:rStyle w:val="has-inline-color"/>
        </w:rPr>
        <w:t>et introduire a la suite la mention suivante :</w:t>
      </w:r>
    </w:p>
    <w:p w14:paraId="157048FB" w14:textId="2E56FBC0" w:rsidR="008949A8" w:rsidRDefault="00B83027" w:rsidP="005A2FDA">
      <w:pPr>
        <w:rPr>
          <w:rStyle w:val="has-inline-color"/>
          <w:b/>
          <w:bCs/>
          <w:color w:val="3A7C22" w:themeColor="accent6" w:themeShade="BF"/>
        </w:rPr>
      </w:pPr>
      <w:r>
        <w:rPr>
          <w:rStyle w:val="has-inline-color"/>
          <w:b/>
          <w:bCs/>
          <w:color w:val="3A7C22" w:themeColor="accent6" w:themeShade="BF"/>
        </w:rPr>
        <w:t>Les t</w:t>
      </w:r>
      <w:r w:rsidR="008949A8" w:rsidRPr="008949A8">
        <w:rPr>
          <w:rStyle w:val="has-inline-color"/>
          <w:b/>
          <w:bCs/>
          <w:color w:val="3A7C22" w:themeColor="accent6" w:themeShade="BF"/>
        </w:rPr>
        <w:t xml:space="preserve">extes </w:t>
      </w:r>
      <w:r>
        <w:rPr>
          <w:rStyle w:val="has-inline-color"/>
          <w:b/>
          <w:bCs/>
          <w:color w:val="3A7C22" w:themeColor="accent6" w:themeShade="BF"/>
        </w:rPr>
        <w:t xml:space="preserve">utiles </w:t>
      </w:r>
      <w:r w:rsidR="008949A8" w:rsidRPr="008949A8">
        <w:rPr>
          <w:rStyle w:val="has-inline-color"/>
          <w:b/>
          <w:bCs/>
          <w:color w:val="3A7C22" w:themeColor="accent6" w:themeShade="BF"/>
        </w:rPr>
        <w:t>relatifs à la publicité au registre des suretés des arrêtés d’insécurité, d’insalubrité et de sécurité incendie intéressant les immeubles où sont exploités des fonds de commerce à des fins d’hébergement »</w:t>
      </w:r>
    </w:p>
    <w:p w14:paraId="0C5DD609" w14:textId="5E3B15A7" w:rsidR="008949A8" w:rsidRPr="008949A8" w:rsidRDefault="002D39F9" w:rsidP="005A2FDA">
      <w:pPr>
        <w:rPr>
          <w:sz w:val="24"/>
          <w:szCs w:val="24"/>
        </w:rPr>
      </w:pPr>
      <w:r>
        <w:rPr>
          <w:rStyle w:val="has-inline-color"/>
        </w:rPr>
        <w:t xml:space="preserve">Déroulant </w:t>
      </w:r>
      <w:r w:rsidR="008949A8" w:rsidRPr="008949A8">
        <w:rPr>
          <w:rStyle w:val="has-inline-color"/>
        </w:rPr>
        <w:t xml:space="preserve"> le paragraphe suivant : </w:t>
      </w:r>
    </w:p>
    <w:p w14:paraId="07C83173" w14:textId="68435AC3" w:rsidR="008949A8" w:rsidRPr="008949A8" w:rsidRDefault="008949A8" w:rsidP="008949A8">
      <w:pPr>
        <w:rPr>
          <w:color w:val="3A7C22" w:themeColor="accent6" w:themeShade="BF"/>
        </w:rPr>
      </w:pPr>
      <w:r w:rsidRPr="008949A8">
        <w:rPr>
          <w:color w:val="3A7C22" w:themeColor="accent6" w:themeShade="BF"/>
        </w:rPr>
        <w:t>Pour rappel, les immeubles dans lesquels sont exploités un fonds de commerce à des fins d’hébergement sont soumis, comme les immeubles à usage d’habitation, aux règles relatives aux procédures « habitat indigne ». À ce titre, ils peuvent être frappés d’arrêtés pris en application de :</w:t>
      </w:r>
    </w:p>
    <w:p w14:paraId="5EAEF111" w14:textId="2974FEC2" w:rsidR="008949A8" w:rsidRPr="008949A8" w:rsidRDefault="008949A8" w:rsidP="008949A8">
      <w:pPr>
        <w:rPr>
          <w:color w:val="3A7C22" w:themeColor="accent6" w:themeShade="BF"/>
        </w:rPr>
      </w:pPr>
      <w:r w:rsidRPr="008949A8">
        <w:rPr>
          <w:color w:val="3A7C22" w:themeColor="accent6" w:themeShade="BF"/>
        </w:rPr>
        <w:t xml:space="preserve">- la mise en sécurité des Établissements recevant du public (ERP), à usage total ou partiel d’habitation : art L184-1 et suivants du CCH </w:t>
      </w:r>
    </w:p>
    <w:p w14:paraId="78630645" w14:textId="632F524B" w:rsidR="008949A8" w:rsidRPr="008949A8" w:rsidRDefault="008949A8" w:rsidP="008949A8">
      <w:pPr>
        <w:rPr>
          <w:color w:val="3A7C22" w:themeColor="accent6" w:themeShade="BF"/>
        </w:rPr>
      </w:pPr>
      <w:r w:rsidRPr="008949A8">
        <w:rPr>
          <w:color w:val="3A7C22" w:themeColor="accent6" w:themeShade="BF"/>
        </w:rPr>
        <w:t>- la police de la mise en sécurité et du traitement de l’insalubrité : art L.511-11 et suivants du CCH.</w:t>
      </w:r>
    </w:p>
    <w:p w14:paraId="09F470E4" w14:textId="235A9950" w:rsidR="008949A8" w:rsidRPr="008949A8" w:rsidRDefault="008949A8" w:rsidP="008949A8">
      <w:pPr>
        <w:rPr>
          <w:i/>
          <w:iCs/>
          <w:color w:val="3A7C22" w:themeColor="accent6" w:themeShade="BF"/>
        </w:rPr>
      </w:pPr>
      <w:r w:rsidRPr="008949A8">
        <w:rPr>
          <w:color w:val="3A7C22" w:themeColor="accent6" w:themeShade="BF"/>
        </w:rPr>
        <w:t xml:space="preserve">Ces arrêtés doivent être inscrits au registre des sûretés mobilières : </w:t>
      </w:r>
      <w:r w:rsidRPr="008949A8">
        <w:rPr>
          <w:b/>
          <w:bCs/>
          <w:color w:val="3A7C22" w:themeColor="accent6" w:themeShade="BF"/>
        </w:rPr>
        <w:t xml:space="preserve">art R.521-1 </w:t>
      </w:r>
      <w:r>
        <w:rPr>
          <w:b/>
          <w:bCs/>
          <w:color w:val="3A7C22" w:themeColor="accent6" w:themeShade="BF"/>
        </w:rPr>
        <w:t>et R</w:t>
      </w:r>
      <w:r w:rsidR="00CF1EFE">
        <w:rPr>
          <w:b/>
          <w:bCs/>
          <w:color w:val="3A7C22" w:themeColor="accent6" w:themeShade="BF"/>
        </w:rPr>
        <w:t xml:space="preserve"> </w:t>
      </w:r>
      <w:r>
        <w:rPr>
          <w:b/>
          <w:bCs/>
          <w:color w:val="3A7C22" w:themeColor="accent6" w:themeShade="BF"/>
        </w:rPr>
        <w:t xml:space="preserve">521-2 </w:t>
      </w:r>
      <w:r w:rsidRPr="008949A8">
        <w:rPr>
          <w:b/>
          <w:bCs/>
          <w:color w:val="3A7C22" w:themeColor="accent6" w:themeShade="BF"/>
        </w:rPr>
        <w:t>du code de commerce.</w:t>
      </w:r>
      <w:r>
        <w:rPr>
          <w:b/>
          <w:bCs/>
          <w:color w:val="3A7C22" w:themeColor="accent6" w:themeShade="BF"/>
        </w:rPr>
        <w:t xml:space="preserve"> (</w:t>
      </w:r>
      <w:r w:rsidRPr="008949A8">
        <w:rPr>
          <w:i/>
          <w:iCs/>
          <w:color w:val="C00000"/>
        </w:rPr>
        <w:t>lien à reprendre</w:t>
      </w:r>
      <w:r w:rsidRPr="008949A8">
        <w:rPr>
          <w:b/>
          <w:bCs/>
          <w:color w:val="C00000"/>
        </w:rPr>
        <w:t xml:space="preserve"> </w:t>
      </w:r>
      <w:r w:rsidRPr="008949A8">
        <w:rPr>
          <w:i/>
          <w:iCs/>
          <w:color w:val="C00000"/>
        </w:rPr>
        <w:t xml:space="preserve">sous le texte du code de commerce ci-dessus et existant </w:t>
      </w:r>
      <w:r>
        <w:rPr>
          <w:i/>
          <w:iCs/>
          <w:color w:val="C00000"/>
        </w:rPr>
        <w:t>)</w:t>
      </w:r>
    </w:p>
    <w:p w14:paraId="019B9CFE" w14:textId="62AAE038" w:rsidR="008949A8" w:rsidRPr="008949A8" w:rsidRDefault="008949A8" w:rsidP="008949A8">
      <w:pPr>
        <w:rPr>
          <w:color w:val="3A7C22" w:themeColor="accent6" w:themeShade="BF"/>
        </w:rPr>
      </w:pPr>
      <w:r w:rsidRPr="002D39F9">
        <w:rPr>
          <w:b/>
          <w:bCs/>
          <w:color w:val="3A7C22" w:themeColor="accent6" w:themeShade="BF"/>
        </w:rPr>
        <w:t>Un arrêté du 26 juin 2024</w:t>
      </w:r>
      <w:r w:rsidRPr="008949A8">
        <w:rPr>
          <w:color w:val="3A7C22" w:themeColor="accent6" w:themeShade="BF"/>
        </w:rPr>
        <w:t xml:space="preserve"> </w:t>
      </w:r>
      <w:r w:rsidR="002D39F9">
        <w:rPr>
          <w:color w:val="3A7C22" w:themeColor="accent6" w:themeShade="BF"/>
        </w:rPr>
        <w:t xml:space="preserve"> </w:t>
      </w:r>
      <w:r w:rsidR="002D39F9" w:rsidRPr="002D39F9">
        <w:rPr>
          <w:i/>
          <w:iCs/>
          <w:color w:val="FF0000"/>
        </w:rPr>
        <w:t>(lien avec l’arrêté</w:t>
      </w:r>
      <w:r w:rsidR="002D39F9" w:rsidRPr="002D39F9">
        <w:rPr>
          <w:color w:val="FF0000"/>
        </w:rPr>
        <w:t xml:space="preserve"> </w:t>
      </w:r>
      <w:r w:rsidR="002D39F9">
        <w:rPr>
          <w:color w:val="3A7C22" w:themeColor="accent6" w:themeShade="BF"/>
        </w:rPr>
        <w:t xml:space="preserve">) </w:t>
      </w:r>
      <w:r w:rsidRPr="008949A8">
        <w:rPr>
          <w:color w:val="3A7C22" w:themeColor="accent6" w:themeShade="BF"/>
        </w:rPr>
        <w:t xml:space="preserve">fixe pour ces immeubles, les informations devant figurer dans le bordereau </w:t>
      </w:r>
      <w:r w:rsidR="00FB4C7E">
        <w:rPr>
          <w:color w:val="3A7C22" w:themeColor="accent6" w:themeShade="BF"/>
        </w:rPr>
        <w:t xml:space="preserve">et </w:t>
      </w:r>
      <w:r w:rsidR="00FB4C7E" w:rsidRPr="00FB4C7E">
        <w:rPr>
          <w:color w:val="3A7C22" w:themeColor="accent6" w:themeShade="BF"/>
        </w:rPr>
        <w:t>propose également en annexe un modèle de bordereau d’inscription</w:t>
      </w:r>
      <w:r w:rsidRPr="008949A8">
        <w:rPr>
          <w:color w:val="3A7C22" w:themeColor="accent6" w:themeShade="BF"/>
        </w:rPr>
        <w:t>:</w:t>
      </w:r>
    </w:p>
    <w:p w14:paraId="49E27EA9" w14:textId="77777777" w:rsidR="008949A8" w:rsidRDefault="008949A8" w:rsidP="008949A8">
      <w:pPr>
        <w:rPr>
          <w:color w:val="3A7C22" w:themeColor="accent6" w:themeShade="BF"/>
        </w:rPr>
      </w:pPr>
      <w:r w:rsidRPr="008949A8">
        <w:rPr>
          <w:color w:val="3A7C22" w:themeColor="accent6" w:themeShade="BF"/>
        </w:rPr>
        <w:t>- d’inscription au registre ;</w:t>
      </w:r>
    </w:p>
    <w:p w14:paraId="7DA16502" w14:textId="28925216" w:rsidR="008949A8" w:rsidRPr="008949A8" w:rsidRDefault="008949A8" w:rsidP="008949A8">
      <w:pPr>
        <w:rPr>
          <w:color w:val="3A7C22" w:themeColor="accent6" w:themeShade="BF"/>
        </w:rPr>
      </w:pPr>
      <w:r w:rsidRPr="008949A8">
        <w:rPr>
          <w:i/>
          <w:iCs/>
          <w:color w:val="3A7C22" w:themeColor="accent6" w:themeShade="BF"/>
        </w:rPr>
        <w:t>Ou</w:t>
      </w:r>
      <w:r>
        <w:rPr>
          <w:color w:val="3A7C22" w:themeColor="accent6" w:themeShade="BF"/>
        </w:rPr>
        <w:t> :</w:t>
      </w:r>
    </w:p>
    <w:p w14:paraId="1121F0B1" w14:textId="77777777" w:rsidR="008949A8" w:rsidRPr="008949A8" w:rsidRDefault="008949A8" w:rsidP="008949A8">
      <w:pPr>
        <w:rPr>
          <w:color w:val="3A7C22" w:themeColor="accent6" w:themeShade="BF"/>
        </w:rPr>
      </w:pPr>
      <w:r w:rsidRPr="008949A8">
        <w:rPr>
          <w:color w:val="3A7C22" w:themeColor="accent6" w:themeShade="BF"/>
        </w:rPr>
        <w:t>- d’inscription modificative ;</w:t>
      </w:r>
    </w:p>
    <w:p w14:paraId="5E1B6654" w14:textId="77777777" w:rsidR="008949A8" w:rsidRPr="008949A8" w:rsidRDefault="008949A8" w:rsidP="008949A8">
      <w:pPr>
        <w:rPr>
          <w:color w:val="3A7C22" w:themeColor="accent6" w:themeShade="BF"/>
        </w:rPr>
      </w:pPr>
      <w:r w:rsidRPr="008949A8">
        <w:rPr>
          <w:color w:val="3A7C22" w:themeColor="accent6" w:themeShade="BF"/>
        </w:rPr>
        <w:t>- de renouvellement d’une inscription ;</w:t>
      </w:r>
    </w:p>
    <w:p w14:paraId="5C318EEA" w14:textId="77777777" w:rsidR="008949A8" w:rsidRPr="008949A8" w:rsidRDefault="008949A8" w:rsidP="008949A8">
      <w:pPr>
        <w:rPr>
          <w:color w:val="3A7C22" w:themeColor="accent6" w:themeShade="BF"/>
        </w:rPr>
      </w:pPr>
      <w:r w:rsidRPr="008949A8">
        <w:rPr>
          <w:color w:val="3A7C22" w:themeColor="accent6" w:themeShade="BF"/>
        </w:rPr>
        <w:t>- de radiation d’une inscription.</w:t>
      </w:r>
    </w:p>
    <w:p w14:paraId="6359C2DB" w14:textId="77777777" w:rsidR="008949A8" w:rsidRDefault="008949A8"/>
    <w:sectPr w:rsidR="008949A8" w:rsidSect="007B5AB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DA"/>
    <w:rsid w:val="002D39F9"/>
    <w:rsid w:val="005A2FDA"/>
    <w:rsid w:val="007368BB"/>
    <w:rsid w:val="007B5AB2"/>
    <w:rsid w:val="008949A8"/>
    <w:rsid w:val="008A54E8"/>
    <w:rsid w:val="008B7554"/>
    <w:rsid w:val="008D3CF8"/>
    <w:rsid w:val="00B83027"/>
    <w:rsid w:val="00C92C3A"/>
    <w:rsid w:val="00CF1EFE"/>
    <w:rsid w:val="00D95717"/>
    <w:rsid w:val="00F61783"/>
    <w:rsid w:val="00F75890"/>
    <w:rsid w:val="00F951F1"/>
    <w:rsid w:val="00FA0503"/>
    <w:rsid w:val="00FA22C3"/>
    <w:rsid w:val="00FB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1534"/>
  <w15:chartTrackingRefBased/>
  <w15:docId w15:val="{93358A88-67A7-402F-859E-7EE6AAE3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A2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A2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A2FD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A2FD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A2FD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A2FD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A2FD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A2FD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A2FD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2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A2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A2FD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A2FD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A2FD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A2FD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A2FD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A2FD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A2FD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A2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A2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A2FD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A2FD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A2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A2FD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A2FD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A2FD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A2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A2FD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A2FDA"/>
    <w:rPr>
      <w:b/>
      <w:bCs/>
      <w:smallCaps/>
      <w:color w:val="0F4761" w:themeColor="accent1" w:themeShade="BF"/>
      <w:spacing w:val="5"/>
    </w:rPr>
  </w:style>
  <w:style w:type="character" w:customStyle="1" w:styleId="has-inline-color">
    <w:name w:val="has-inline-color"/>
    <w:basedOn w:val="Policepardfaut"/>
    <w:rsid w:val="007368BB"/>
  </w:style>
  <w:style w:type="character" w:styleId="lev">
    <w:name w:val="Strong"/>
    <w:basedOn w:val="Policepardfaut"/>
    <w:uiPriority w:val="22"/>
    <w:qFormat/>
    <w:rsid w:val="007368B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7368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tes-cites.fr/app/uploads/2023/12/texte-code-de-commerc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ites-cites.fr/app/uploads/2023/12/texte-code-de-commerc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ites-cites.fr/app/uploads/2023/12/texte-code-de-commerce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ites-cites.fr/app/uploads/2022/05/comparatif-statut-doccupation-des-hotels-meubles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ites-cites.fr/app/uploads/2022/05/textes-regime-hotels-meubles.pdf" TargetMode="External"/><Relationship Id="rId9" Type="http://schemas.openxmlformats.org/officeDocument/2006/relationships/hyperlink" Target="https://www.sites-cites.fr/app/uploads/2023/12/texte-code-de-commerce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bouche</dc:creator>
  <cp:keywords/>
  <dc:description/>
  <cp:lastModifiedBy>nancy bouche</cp:lastModifiedBy>
  <cp:revision>4</cp:revision>
  <dcterms:created xsi:type="dcterms:W3CDTF">2024-12-05T10:18:00Z</dcterms:created>
  <dcterms:modified xsi:type="dcterms:W3CDTF">2024-12-05T10:26:00Z</dcterms:modified>
</cp:coreProperties>
</file>